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3BE09">
      <w:pPr>
        <w:spacing w:after="0"/>
        <w:jc w:val="center"/>
        <w:rPr>
          <w:rFonts w:ascii="Batang" w:hAnsi="Batang" w:eastAsia="Batang" w:cs="Arial Unicode MS"/>
          <w:b/>
          <w:sz w:val="44"/>
          <w:szCs w:val="44"/>
        </w:rPr>
      </w:pPr>
      <w:r>
        <w:rPr>
          <w:rFonts w:ascii="Batang" w:hAnsi="Batang" w:eastAsia="Batang" w:cs="Arial Unicode MS"/>
          <w:b/>
          <w:sz w:val="44"/>
          <w:szCs w:val="44"/>
        </w:rPr>
        <w:t>Памятка</w:t>
      </w:r>
    </w:p>
    <w:p w14:paraId="6EBDEF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i1025" o:spt="136" type="#_x0000_t136" style="height:31.5pt;width:354.75pt;" fillcolor="#0066CC" filled="t" stroked="t" coordsize="21600,21600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Папам, мамам, дедушкам и бабушкам!" style="font-family:KodchiangUPC;font-size:36pt;v-text-align:center;"/>
            <v:shadow on="t" color="#990000"/>
            <w10:wrap type="none"/>
            <w10:anchorlock/>
          </v:shape>
        </w:pict>
      </w:r>
    </w:p>
    <w:p w14:paraId="6D7D3AC5">
      <w:pPr>
        <w:jc w:val="center"/>
        <w:rPr>
          <w:b/>
          <w:sz w:val="40"/>
          <w:szCs w:val="52"/>
        </w:rPr>
      </w:pPr>
      <w:r>
        <w:rPr>
          <w:b/>
          <w:sz w:val="40"/>
          <w:szCs w:val="52"/>
        </w:rPr>
        <w:t>«Развиваем координацию движений!»</w:t>
      </w:r>
    </w:p>
    <w:p w14:paraId="4EB2FD94">
      <w:pPr>
        <w:jc w:val="center"/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3962400" cy="1714500"/>
            <wp:effectExtent l="19050" t="0" r="0" b="0"/>
            <wp:docPr id="48" name="Рисунок 9" descr="C:\Users\FSK\Desktop\картинк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9" descr="C:\Users\FSK\Desktop\картинки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087DE">
      <w:pPr>
        <w:shd w:val="clear" w:color="auto" w:fill="FFFFFF"/>
        <w:spacing w:after="0" w:line="270" w:lineRule="atLeast"/>
        <w:jc w:val="both"/>
        <w:rPr>
          <w:rFonts w:ascii="Cambria Math" w:hAnsi="Cambria Math" w:eastAsia="Times New Roman" w:cs="Arial"/>
          <w:b/>
          <w:i/>
          <w:color w:val="333333"/>
          <w:sz w:val="28"/>
          <w:szCs w:val="28"/>
        </w:rPr>
      </w:pPr>
      <w:r>
        <w:rPr>
          <w:rFonts w:ascii="Cambria Math" w:hAnsi="Cambria Math" w:eastAsia="Times New Roman" w:cs="Arial"/>
          <w:b/>
          <w:i/>
          <w:color w:val="333333"/>
          <w:sz w:val="28"/>
          <w:szCs w:val="28"/>
        </w:rPr>
        <w:t xml:space="preserve">Развитие координации движений ребенка раннего возраста чрезвычайно важный фактор его развития.  Физической тренировке, совершенствованию  ловкости, подвижности, ритмичности движений, будет способствовать выполнение </w:t>
      </w:r>
    </w:p>
    <w:p w14:paraId="089371B0">
      <w:pPr>
        <w:shd w:val="clear" w:color="auto" w:fill="FFFFFF"/>
        <w:spacing w:after="0" w:line="270" w:lineRule="atLeast"/>
        <w:jc w:val="both"/>
        <w:rPr>
          <w:rFonts w:ascii="Cambria Math" w:hAnsi="Cambria Math" w:eastAsia="Times New Roman" w:cs="Arial"/>
          <w:b/>
          <w:i/>
          <w:color w:val="333333"/>
          <w:sz w:val="28"/>
          <w:szCs w:val="28"/>
        </w:rPr>
      </w:pPr>
      <w:r>
        <w:rPr>
          <w:rFonts w:ascii="Cambria Math" w:hAnsi="Cambria Math" w:eastAsia="Times New Roman" w:cs="Arial"/>
          <w:b/>
          <w:i/>
          <w:color w:val="333333"/>
          <w:sz w:val="28"/>
          <w:szCs w:val="28"/>
        </w:rPr>
        <w:t>несложных и интересных заданий.</w:t>
      </w:r>
    </w:p>
    <w:p w14:paraId="5FF1544F">
      <w:pPr>
        <w:jc w:val="both"/>
        <w:rPr>
          <w:rFonts w:ascii="Cambria Math" w:hAnsi="Cambria Math"/>
          <w:lang w:eastAsia="ru-RU"/>
        </w:rPr>
      </w:pPr>
    </w:p>
    <w:p w14:paraId="2246337D">
      <w:pPr>
        <w:jc w:val="both"/>
        <w:rPr>
          <w:rFonts w:ascii="Cambria Math" w:hAnsi="Cambria Math" w:eastAsia="Times New Roman" w:cs="Arial"/>
          <w:b/>
          <w:i/>
          <w:sz w:val="28"/>
          <w:szCs w:val="28"/>
        </w:rPr>
      </w:pPr>
      <w:r>
        <w:rPr>
          <w:rFonts w:ascii="Cambria Math" w:hAnsi="Cambria Math" w:eastAsia="Times New Roman" w:cs="Arial"/>
          <w:b/>
          <w:bCs/>
          <w:i/>
          <w:sz w:val="28"/>
          <w:szCs w:val="28"/>
        </w:rPr>
        <w:t>Что</w:t>
      </w:r>
      <w:r>
        <w:rPr>
          <w:rFonts w:ascii="Cambria Math" w:hAnsi="Cambria Math" w:eastAsia="Times New Roman" w:cs="Arial"/>
          <w:b/>
          <w:i/>
          <w:sz w:val="28"/>
          <w:szCs w:val="28"/>
        </w:rPr>
        <w:t> же необходимо для проведения активных занятий?</w:t>
      </w:r>
    </w:p>
    <w:p w14:paraId="4A4DE643">
      <w:pPr>
        <w:jc w:val="both"/>
        <w:rPr>
          <w:rFonts w:ascii="Cambria Math" w:hAnsi="Cambria Math" w:eastAsia="Times New Roman" w:cs="Arial"/>
          <w:b/>
          <w:i/>
          <w:sz w:val="28"/>
          <w:szCs w:val="28"/>
        </w:rPr>
      </w:pPr>
      <w:r>
        <w:rPr>
          <w:rFonts w:ascii="Cambria Math" w:hAnsi="Cambria Math" w:eastAsia="Times New Roman" w:cs="Arial"/>
          <w:b/>
          <w:i/>
          <w:sz w:val="28"/>
          <w:szCs w:val="28"/>
        </w:rPr>
        <w:t>Мячики, шарики, скакалки, резинки, кегли, ложки, небольшие игрушки, обручи, гимнастические палочки —  пригодится все это и не только.</w:t>
      </w:r>
    </w:p>
    <w:p w14:paraId="6405E854">
      <w:pPr>
        <w:jc w:val="both"/>
        <w:rPr>
          <w:rFonts w:ascii="Cambria Math" w:hAnsi="Cambria Math" w:eastAsia="Times New Roman" w:cs="Arial"/>
          <w:sz w:val="28"/>
          <w:szCs w:val="28"/>
        </w:rPr>
      </w:pPr>
      <w:r>
        <w:rPr>
          <w:rFonts w:ascii="Cambria Math" w:hAnsi="Cambria Math" w:eastAsia="Times New Roman" w:cs="Arial"/>
          <w:bCs/>
          <w:sz w:val="28"/>
          <w:szCs w:val="28"/>
        </w:rPr>
        <w:t>Как</w:t>
      </w:r>
      <w:r>
        <w:rPr>
          <w:rFonts w:ascii="Cambria Math" w:hAnsi="Cambria Math" w:eastAsia="Times New Roman" w:cs="Arial"/>
          <w:sz w:val="28"/>
          <w:szCs w:val="28"/>
        </w:rPr>
        <w:t> можно использовать вышеуказанные предметы в детских играх? Предлагаем Вам следующие варианты упражнений:</w:t>
      </w:r>
    </w:p>
    <w:p w14:paraId="7215DF79">
      <w:pPr>
        <w:shd w:val="clear" w:color="auto" w:fill="FFFFFF"/>
        <w:spacing w:after="0"/>
        <w:jc w:val="both"/>
        <w:rPr>
          <w:rFonts w:ascii="Cambria Math" w:hAnsi="Cambria Math" w:eastAsia="Times New Roman" w:cs="Arial"/>
          <w:sz w:val="28"/>
          <w:szCs w:val="28"/>
        </w:rPr>
      </w:pPr>
      <w:r>
        <w:rPr>
          <w:rFonts w:ascii="Cambria Math" w:hAnsi="Cambria Math" w:eastAsia="Times New Roman" w:cs="Arial"/>
          <w:b/>
          <w:sz w:val="28"/>
          <w:szCs w:val="28"/>
        </w:rPr>
        <w:t xml:space="preserve">-«Перенеси мячик + скакалка». </w:t>
      </w:r>
      <w:r>
        <w:rPr>
          <w:rFonts w:ascii="Cambria Math" w:hAnsi="Cambria Math" w:eastAsia="Times New Roman" w:cs="Arial"/>
          <w:sz w:val="28"/>
          <w:szCs w:val="28"/>
        </w:rPr>
        <w:t>Разложить скакалку (одну или две) в виде лабиринта. В одной стороне от скакалки высыпать мячики, в другую поставить пустую корзину. Задание: начиная путь со стороны, где стоит пустая корзинка,</w:t>
      </w:r>
      <w:r>
        <w:rPr>
          <w:rFonts w:ascii="Cambria Math" w:hAnsi="Cambria Math" w:eastAsia="Times New Roman" w:cs="Arial"/>
          <w:sz w:val="24"/>
          <w:szCs w:val="21"/>
        </w:rPr>
        <w:t xml:space="preserve"> </w:t>
      </w:r>
      <w:r>
        <w:rPr>
          <w:rFonts w:ascii="Cambria Math" w:hAnsi="Cambria Math" w:eastAsia="Times New Roman" w:cs="Arial"/>
          <w:sz w:val="28"/>
          <w:szCs w:val="28"/>
        </w:rPr>
        <w:t>пройти по лабиринту (желательно без обуви), взять мячик в конце лабиринта,  положить его в корзинку и начать свой путь сначала.</w:t>
      </w:r>
    </w:p>
    <w:p w14:paraId="11CC9A33">
      <w:pPr>
        <w:shd w:val="clear" w:color="auto" w:fill="FFFFFF"/>
        <w:tabs>
          <w:tab w:val="left" w:pos="720"/>
        </w:tabs>
        <w:spacing w:after="0"/>
        <w:jc w:val="both"/>
        <w:rPr>
          <w:rFonts w:ascii="Cambria Math" w:hAnsi="Cambria Math" w:eastAsia="Times New Roman" w:cs="Arial"/>
          <w:b/>
          <w:sz w:val="28"/>
          <w:szCs w:val="28"/>
        </w:rPr>
      </w:pPr>
      <w:r>
        <w:rPr>
          <w:rFonts w:ascii="Cambria Math" w:hAnsi="Cambria Math" w:eastAsia="Times New Roman" w:cs="Arial"/>
          <w:b/>
          <w:sz w:val="28"/>
          <w:szCs w:val="28"/>
        </w:rPr>
        <w:t>- «Прыжки и мячики».</w:t>
      </w:r>
      <w:r>
        <w:rPr>
          <w:rFonts w:ascii="Cambria Math" w:hAnsi="Cambria Math" w:eastAsia="Times New Roman" w:cs="Arial"/>
          <w:sz w:val="28"/>
          <w:szCs w:val="28"/>
        </w:rPr>
        <w:t xml:space="preserve"> Разложить 2–3 небольших обруча, формируя «дорожку», высыпать шарики или небольшие предметы. Задание — прыгнуть в каждый обруч из «дорожки», взять мячик, вернуться обратно. </w:t>
      </w:r>
    </w:p>
    <w:p w14:paraId="66771E18">
      <w:pPr>
        <w:shd w:val="clear" w:color="auto" w:fill="FFFFFF"/>
        <w:tabs>
          <w:tab w:val="left" w:pos="720"/>
        </w:tabs>
        <w:spacing w:after="0"/>
        <w:jc w:val="both"/>
        <w:rPr>
          <w:rFonts w:ascii="Cambria Math" w:hAnsi="Cambria Math" w:eastAsia="Times New Roman" w:cs="Arial"/>
          <w:sz w:val="28"/>
          <w:szCs w:val="28"/>
        </w:rPr>
      </w:pPr>
      <w:r>
        <w:rPr>
          <w:rFonts w:ascii="Cambria Math" w:hAnsi="Cambria Math" w:eastAsia="Times New Roman" w:cs="Arial"/>
          <w:b/>
          <w:sz w:val="28"/>
          <w:szCs w:val="28"/>
        </w:rPr>
        <w:t>-«Тоннель».</w:t>
      </w:r>
      <w:r>
        <w:rPr>
          <w:rFonts w:ascii="Cambria Math" w:hAnsi="Cambria Math" w:eastAsia="Times New Roman" w:cs="Arial"/>
          <w:sz w:val="28"/>
          <w:szCs w:val="28"/>
        </w:rPr>
        <w:t xml:space="preserve"> Чтобы построить тоннель необходимо установить обручи (2–4 шт.) вертикально с небольшим расстоянием друг от друга. Задание ребенка – проползти через тоннель + уже известное задание с мячиками.</w:t>
      </w:r>
    </w:p>
    <w:p w14:paraId="1F87329A">
      <w:pPr>
        <w:shd w:val="clear" w:color="auto" w:fill="FFFFFF"/>
        <w:tabs>
          <w:tab w:val="left" w:pos="720"/>
        </w:tabs>
        <w:spacing w:after="0"/>
        <w:jc w:val="both"/>
        <w:rPr>
          <w:rFonts w:ascii="Cambria Math" w:hAnsi="Cambria Math" w:eastAsia="Times New Roman" w:cs="Arial"/>
          <w:sz w:val="28"/>
          <w:szCs w:val="28"/>
        </w:rPr>
      </w:pPr>
      <w:r>
        <w:rPr>
          <w:rFonts w:ascii="Cambria Math" w:hAnsi="Cambria Math" w:eastAsia="Times New Roman" w:cs="Arial"/>
          <w:b/>
          <w:sz w:val="28"/>
          <w:szCs w:val="28"/>
        </w:rPr>
        <w:t>-«Ходьба между палками».</w:t>
      </w:r>
      <w:r>
        <w:rPr>
          <w:rFonts w:ascii="Cambria Math" w:hAnsi="Cambria Math" w:eastAsia="Times New Roman" w:cs="Arial"/>
          <w:sz w:val="28"/>
          <w:szCs w:val="28"/>
        </w:rPr>
        <w:t xml:space="preserve"> Разложить гимнастические палки (3–5 шт.) параллельно с небольшим расстоянием друг от друга, рассыпать мячики. Задание — пройти между палочками, не наступая на них + мячики.</w:t>
      </w:r>
    </w:p>
    <w:p w14:paraId="7B530B1C">
      <w:pPr>
        <w:shd w:val="clear" w:color="auto" w:fill="FFFFFF"/>
        <w:spacing w:after="0"/>
        <w:jc w:val="both"/>
        <w:rPr>
          <w:rFonts w:ascii="Cambria Math" w:hAnsi="Cambria Math" w:eastAsia="Times New Roman" w:cs="Arial"/>
          <w:sz w:val="28"/>
          <w:szCs w:val="28"/>
        </w:rPr>
      </w:pPr>
      <w:r>
        <w:rPr>
          <w:rFonts w:ascii="Cambria Math" w:hAnsi="Cambria Math" w:eastAsia="Times New Roman" w:cs="Arial"/>
          <w:b/>
          <w:sz w:val="28"/>
          <w:szCs w:val="28"/>
        </w:rPr>
        <w:t>-«Попади в цель</w:t>
      </w:r>
      <w:r>
        <w:rPr>
          <w:rFonts w:ascii="Cambria Math" w:hAnsi="Cambria Math" w:eastAsia="Times New Roman" w:cs="Arial"/>
          <w:sz w:val="28"/>
          <w:szCs w:val="28"/>
        </w:rPr>
        <w:t xml:space="preserve">». Задание: попасть маленьким мячиком в корзину. </w:t>
      </w:r>
    </w:p>
    <w:p w14:paraId="306CB201">
      <w:pPr>
        <w:shd w:val="clear" w:color="auto" w:fill="FFFFFF"/>
        <w:spacing w:after="0"/>
        <w:jc w:val="both"/>
        <w:rPr>
          <w:rFonts w:ascii="Cambria Math" w:hAnsi="Cambria Math" w:eastAsia="Times New Roman" w:cs="Arial"/>
          <w:sz w:val="28"/>
          <w:szCs w:val="28"/>
        </w:rPr>
      </w:pPr>
      <w:r>
        <w:rPr>
          <w:rFonts w:ascii="Cambria Math" w:hAnsi="Cambria Math" w:eastAsia="Times New Roman" w:cs="Arial"/>
          <w:b/>
          <w:sz w:val="28"/>
          <w:szCs w:val="28"/>
        </w:rPr>
        <w:t>-«Перекатываем мячики».</w:t>
      </w:r>
      <w:r>
        <w:rPr>
          <w:rFonts w:ascii="Cambria Math" w:hAnsi="Cambria Math" w:eastAsia="Times New Roman" w:cs="Arial"/>
          <w:sz w:val="28"/>
          <w:szCs w:val="28"/>
        </w:rPr>
        <w:t xml:space="preserve"> Задание выполняется при помощи гимнастической палки. Под веселую музыку перекатываем палочкой мячик от места, где лежат мячики до корзинки.</w:t>
      </w:r>
    </w:p>
    <w:p w14:paraId="75F75ECB">
      <w:pPr>
        <w:jc w:val="both"/>
        <w:rPr>
          <w:rFonts w:ascii="Cambria Math" w:hAnsi="Cambria Math"/>
          <w:sz w:val="28"/>
          <w:szCs w:val="28"/>
          <w:lang w:eastAsia="ru-RU"/>
        </w:rPr>
      </w:pPr>
    </w:p>
    <w:p w14:paraId="2473E6B0">
      <w:pPr>
        <w:rPr>
          <w:rFonts w:ascii="Cambria Math" w:hAnsi="Cambria Math"/>
          <w:lang w:eastAsia="ru-RU"/>
        </w:rPr>
      </w:pPr>
    </w:p>
    <w:p w14:paraId="1D0DA222">
      <w:pPr>
        <w:spacing w:after="0"/>
        <w:ind w:left="-510"/>
        <w:jc w:val="center"/>
        <w:rPr>
          <w:rFonts w:ascii="Cambria Math" w:hAnsi="Cambria Math"/>
          <w:b/>
          <w:i/>
          <w:color w:val="002060"/>
          <w:sz w:val="28"/>
          <w:szCs w:val="28"/>
        </w:rPr>
      </w:pPr>
      <w:r>
        <w:rPr>
          <w:rFonts w:ascii="Cambria Math" w:hAnsi="Cambria Math"/>
          <w:b/>
          <w:i/>
          <w:color w:val="002060"/>
          <w:sz w:val="28"/>
          <w:szCs w:val="28"/>
        </w:rPr>
        <w:t>Весёлых вам игр и хорошего настроения!</w:t>
      </w:r>
    </w:p>
    <w:p w14:paraId="734F7B61">
      <w:pPr>
        <w:rPr>
          <w:rFonts w:ascii="Cambria Math" w:hAnsi="Cambria Math"/>
          <w:b/>
        </w:rPr>
      </w:pPr>
    </w:p>
    <w:p w14:paraId="7BF63E05">
      <w:pPr>
        <w:rPr>
          <w:rFonts w:ascii="Cambria Math" w:hAnsi="Cambria Math"/>
        </w:rPr>
      </w:pPr>
    </w:p>
    <w:p w14:paraId="0AEBE853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51AF3EE2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4E03E917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151EFF72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5BBAADF3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3629C469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27E673F0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0E134131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4993B846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7E9416FB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249178EF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404ADE96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502FD835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</w:p>
    <w:p w14:paraId="31E579EF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  <w:r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  <w:t>Консультация для родителей</w:t>
      </w:r>
    </w:p>
    <w:p w14:paraId="5F37C4D6">
      <w:pPr>
        <w:jc w:val="center"/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</w:pPr>
      <w:r>
        <w:rPr>
          <w:rFonts w:ascii="Cambria Math" w:hAnsi="Cambria Math"/>
          <w:b/>
          <w:i/>
          <w:color w:val="984806" w:themeColor="accent6" w:themeShade="80"/>
          <w:sz w:val="36"/>
          <w:szCs w:val="28"/>
        </w:rPr>
        <w:t>«Ходите босиком!»</w:t>
      </w:r>
    </w:p>
    <w:p w14:paraId="25533CF6">
      <w:pPr>
        <w:rPr>
          <w:lang w:eastAsia="ru-RU"/>
        </w:rPr>
      </w:pPr>
      <w:r>
        <w:rPr>
          <w:lang w:eastAsia="ru-RU"/>
        </w:rPr>
        <w:t xml:space="preserve">                                                 </w:t>
      </w:r>
      <w:r>
        <w:rPr>
          <w:lang w:eastAsia="ru-RU"/>
        </w:rPr>
        <w:drawing>
          <wp:inline distT="0" distB="0" distL="0" distR="0">
            <wp:extent cx="2771775" cy="1943100"/>
            <wp:effectExtent l="19050" t="0" r="9525" b="0"/>
            <wp:docPr id="40" name="Рисунок 15" descr="https://i.sunhome.ru/journal/122/hodba-bosikom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15" descr="https://i.sunhome.ru/journal/122/hodba-bosikom-v2.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5BD4B">
      <w:pPr>
        <w:jc w:val="both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>Если есть возможность, больше ходите босиком – по песку, траве, садовым тропинкам.   Это отличная тренировка для стоп, в обычной жизни закованных в обувь, причем часто – неудобную. Плюс профилактика плоскостопия и искривления позвоночника</w:t>
      </w:r>
      <w:r>
        <w:rPr>
          <w:rFonts w:ascii="Cambria Math" w:hAnsi="Cambria Math"/>
          <w:sz w:val="28"/>
          <w:szCs w:val="28"/>
        </w:rPr>
        <w:t>.</w:t>
      </w:r>
    </w:p>
    <w:p w14:paraId="27941039">
      <w:pPr>
        <w:jc w:val="both"/>
        <w:rPr>
          <w:rFonts w:ascii="Cambria Math" w:hAnsi="Cambria Math"/>
          <w:b/>
          <w:i/>
          <w:sz w:val="28"/>
          <w:szCs w:val="28"/>
        </w:rPr>
      </w:pPr>
      <w:r>
        <w:rPr>
          <w:rFonts w:ascii="Cambria Math" w:hAnsi="Cambria Math"/>
          <w:b/>
          <w:i/>
          <w:sz w:val="28"/>
          <w:szCs w:val="28"/>
        </w:rPr>
        <w:t>Плюсы босохождения.</w:t>
      </w:r>
    </w:p>
    <w:p w14:paraId="4918B93F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1.Твердые и рельефные поверхности под босой</w:t>
      </w:r>
    </w:p>
    <w:p w14:paraId="6C3C8EC9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ногой - отличная профилактика плоскостопия.</w:t>
      </w:r>
    </w:p>
    <w:p w14:paraId="6E103597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2.При ходьбе босиком стимулируется кровообращение нижних конечностей, повышается эластичность сосудов, что является лучшей профилактикой варикоза и многих других заболеваний.</w:t>
      </w:r>
    </w:p>
    <w:p w14:paraId="7AD6113C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3.Хождение босиком повышает стрессоустойчивость: даже получасовая прогулка способна снять внутреннее напряжение, восстановить силы организма. </w:t>
      </w:r>
    </w:p>
    <w:p w14:paraId="3BD7C375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4.Естественный массаж стоп при хождении босиком оказывает на весь организм мощное положительное воздействие, да и для самих ног это занятие очень полезно. </w:t>
      </w:r>
    </w:p>
    <w:p w14:paraId="6D1D76A0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5.Хождение босиком нормализует давление, гормональный обмен, и даже снижает уровень жажды и потоотделения в жаркий день.</w:t>
      </w:r>
    </w:p>
    <w:p w14:paraId="032744DA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6.Один час хождения босиком равен примерно трем часам массажа.</w:t>
      </w:r>
    </w:p>
    <w:p w14:paraId="3D7F3E77">
      <w:pPr>
        <w:rPr>
          <w:rFonts w:ascii="Times New Roman" w:hAnsi="Times New Roman" w:cs="Times New Roman"/>
          <w:sz w:val="28"/>
          <w:szCs w:val="28"/>
        </w:rPr>
      </w:pPr>
    </w:p>
    <w:p w14:paraId="14AB5874">
      <w:pPr>
        <w:spacing w:before="100" w:beforeAutospacing="1" w:after="0"/>
        <w:jc w:val="center"/>
        <w:rPr>
          <w:rFonts w:ascii="Cambria Math" w:hAnsi="Cambria Math" w:eastAsia="Times New Roman" w:cs="Times New Roman"/>
          <w:b/>
          <w:color w:val="244061" w:themeColor="accent1" w:themeShade="80"/>
          <w:sz w:val="28"/>
          <w:szCs w:val="28"/>
          <w:lang w:eastAsia="ru-RU"/>
        </w:rPr>
      </w:pPr>
      <w:bookmarkStart w:id="0" w:name="_GoBack"/>
      <w:bookmarkEnd w:id="0"/>
      <w:r>
        <w:rPr>
          <w:rFonts w:ascii="Cambria Math" w:hAnsi="Cambria Math" w:eastAsia="Times New Roman" w:cs="Times New Roman"/>
          <w:b/>
          <w:color w:val="244061" w:themeColor="accent1" w:themeShade="80"/>
          <w:sz w:val="28"/>
          <w:szCs w:val="28"/>
          <w:lang w:eastAsia="ru-RU"/>
        </w:rPr>
        <w:t>Консультация для родителей «Игры с мячом, как средство развития двигательной деятельности у детей дошкольного возраста»</w:t>
      </w:r>
    </w:p>
    <w:p w14:paraId="5F3D74A2">
      <w:pPr>
        <w:shd w:val="clear" w:color="auto" w:fill="FFFFFF"/>
        <w:spacing w:after="0"/>
        <w:jc w:val="center"/>
        <w:rPr>
          <w:rFonts w:ascii="Cambria Math" w:hAnsi="Cambria Math" w:eastAsia="Times New Roman" w:cs="Times New Roman"/>
          <w:color w:val="000000"/>
          <w:sz w:val="28"/>
          <w:szCs w:val="28"/>
          <w:lang w:eastAsia="ru-RU"/>
        </w:rPr>
      </w:pPr>
    </w:p>
    <w:p w14:paraId="3F18F25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4487545" cy="2533650"/>
            <wp:effectExtent l="19050" t="0" r="8004" b="0"/>
            <wp:docPr id="1" name="Рисунок 1" descr="Формирование двигательной активности детей посредством игр и упражнений с мяч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ормирование двигательной активности детей посредством игр и упражнений с мяч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112" cy="253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0E9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73D1F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3B9054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96D3DF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CBAA0D9">
      <w:pPr>
        <w:pStyle w:val="5"/>
        <w:shd w:val="clear" w:color="auto" w:fill="FFFFFF"/>
        <w:spacing w:after="0"/>
        <w:jc w:val="both"/>
        <w:rPr>
          <w:color w:val="244061" w:themeColor="accent1" w:themeShade="80"/>
          <w:sz w:val="28"/>
          <w:szCs w:val="28"/>
        </w:rPr>
      </w:pPr>
    </w:p>
    <w:p w14:paraId="1A5E4F7B">
      <w:pPr>
        <w:pStyle w:val="5"/>
        <w:shd w:val="clear" w:color="auto" w:fill="FFFFFF"/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Деятельность по сохранению и укреплению здоровья детей в дошкольном учреждении не потеряла своей актуальности, а приобрела ещё большую остроту в условиях реформирования и модернизации системы образования. Повысились требования к содержанию образовательных программ, к их материальному обеспечению, изменился контингент воспитанников: в ДОО появляется всё больше детей «группы риска» или «условно здоровых». В соответствии с идеями инклюзивного образования в группах общеобразовательных ДОО появляются дети с расстройствами речи, задержками психического развития, с нарушениями опорно-двигательного аппарата, которых называют детьми с ограниченными возможностями здоровья (ОВЗ). Диапазон различий в развитии детей с ОВЗ чрезвычайно велик – от практически нормально развивающихся, испытывающих временные и относительно легко устранимые трудности до детей с необратимым тяжёлым поражением центральной нервной системы.</w:t>
      </w:r>
    </w:p>
    <w:p w14:paraId="08077DAB">
      <w:pPr>
        <w:pStyle w:val="5"/>
        <w:shd w:val="clear" w:color="auto" w:fill="FFFFFF"/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Снижение показателей здоровья и темпов развития детей дошкольного возраста обусловлены ухудшением социально-экономических и экологических условий жизни, несбалансированным питанием, снижением оздоровительной работы в ДОУ. Анализ состояния здоровья детей показывает, что значительно уменьшается доля здоровых детей, а количество детей с хроническими заболеваниями, поступающих в детский сад, с каждым годом увеличивается.</w:t>
      </w:r>
    </w:p>
    <w:p w14:paraId="47981AB8">
      <w:pPr>
        <w:pStyle w:val="5"/>
        <w:shd w:val="clear" w:color="auto" w:fill="FFFFFF"/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Все эти дети на этапе поступления в школу характеризуются низким уровнем школьной зрелости, испытывают трудности в учении и в освоении социальной роли ученика, имеют повышенный риск школьной дезадаптации. Вместе с тем вариативность дошкольного и школьного обучения, интенсификация обучения и увеличение объёма учебно-воспитательных нагрузок, расширение спектра дополнительных образовательных услуг нередко приводит к неадекватным перегрузкам детей, также превращая учебную деятельность в фактор риска для их здоровья. В результате научных исследований получены многочисленные подтверждения чёткой зависимости степени и характера ухудшения здоровья детей от объёма и интенсивности учебных нагрузок, своеобразия отношений в диаде «педагог – ребёнок», а также от различных вариантов организации учебно-воспитательного процесса.</w:t>
      </w:r>
    </w:p>
    <w:p w14:paraId="52A34EE9">
      <w:pPr>
        <w:pStyle w:val="5"/>
        <w:shd w:val="clear" w:color="auto" w:fill="FFFFFF"/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Перед дошкольным учреждением встала проблема: как обеспечить полноценность сегодняшней жизни ребёнка и определить условия оздоровительной развивающей среды, необходимые для повышения адаптивных психофизических возможностей детей дошкольного возраста? В условиях возрастания объёма и интенсивности учебно-познавательной деятельности, повышенных требований к знаниям при поступлении в школу гармоничность психофизического развития невозможна без научно обоснованных технологий, повышающих адаптивные возможности детей к различным нагрузкам и стрессам.</w:t>
      </w:r>
    </w:p>
    <w:p w14:paraId="5EA9A328">
      <w:pPr>
        <w:pStyle w:val="5"/>
        <w:shd w:val="clear" w:color="auto" w:fill="FFFFFF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 современном дошкольном образовании физкультурно-оздоровительному направлению в развитии детей уделяется непосредственное внимание, которое включает различные виды гимнастик, массаж и самомассаж, занятия физической культурой, подвижные игры. Значение подвижной игры для ребёнка велико – это школа управления собственным поведением, формирование положительных взаимоотношений со сверстниками, благополучное эмоциональное состояние.</w:t>
      </w:r>
    </w:p>
    <w:p w14:paraId="02D3B44A">
      <w:pPr>
        <w:pStyle w:val="5"/>
        <w:shd w:val="clear" w:color="auto" w:fill="FFFFFF"/>
        <w:jc w:val="both"/>
        <w:rPr>
          <w:rFonts w:ascii="Cambria Math" w:hAnsi="Cambria Math"/>
          <w:sz w:val="28"/>
          <w:szCs w:val="28"/>
        </w:rPr>
      </w:pPr>
    </w:p>
    <w:p w14:paraId="12A52D22">
      <w:pPr>
        <w:rPr>
          <w:rFonts w:ascii="Cambria Math" w:hAnsi="Cambria Math"/>
        </w:rPr>
      </w:pPr>
    </w:p>
    <w:p w14:paraId="4FAB16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D8FA98C">
      <w:pPr>
        <w:rPr>
          <w:rFonts w:ascii="Times New Roman" w:hAnsi="Times New Roman" w:eastAsia="Times New Roman" w:cs="Times New Roman"/>
          <w:sz w:val="0"/>
          <w:szCs w:val="0"/>
        </w:rPr>
      </w:pPr>
      <w:r>
        <w:rPr>
          <w:rFonts w:ascii="Times New Roman" w:hAnsi="Times New Roman" w:eastAsia="Times New Roman" w:cs="Times New Roman"/>
          <w:sz w:val="0"/>
          <w:szCs w:val="0"/>
        </w:rPr>
        <w:t xml:space="preserve">   </w:t>
      </w:r>
    </w:p>
    <w:p w14:paraId="2D250181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4E5C"/>
    <w:rsid w:val="000E4E5C"/>
    <w:rsid w:val="00173E5D"/>
    <w:rsid w:val="2D5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5</Pages>
  <Words>929</Words>
  <Characters>5296</Characters>
  <Lines>44</Lines>
  <Paragraphs>12</Paragraphs>
  <TotalTime>5</TotalTime>
  <ScaleCrop>false</ScaleCrop>
  <LinksUpToDate>false</LinksUpToDate>
  <CharactersWithSpaces>6213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2025-01-20T07:53:00Z</dcterms:created>
  <dc:creator>Админ</dc:creator>
  <cp:lastModifiedBy>Оператор</cp:lastModifiedBy>
  <dcterms:modified xsi:type="dcterms:W3CDTF">2025-01-20T11:33:06Z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1AE269B5D1304F39B3420B78900B9E48_12</vt:lpwstr>
  </property>
</Properties>
</file>